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FE" w:rsidRDefault="005E2EAB">
      <w:pPr>
        <w:rPr>
          <w:rFonts w:ascii="Verdana" w:hAnsi="Verdana"/>
          <w:b/>
          <w:sz w:val="20"/>
          <w:szCs w:val="20"/>
        </w:rPr>
      </w:pPr>
      <w:r w:rsidRPr="005E2EAB">
        <w:rPr>
          <w:rFonts w:ascii="Verdana" w:hAnsi="Verdana"/>
          <w:b/>
          <w:sz w:val="20"/>
          <w:szCs w:val="20"/>
        </w:rPr>
        <w:t>Programma ‘Lastige gesprekken na een calamiteit’</w:t>
      </w:r>
    </w:p>
    <w:p w:rsidR="005E2EAB" w:rsidRDefault="005E2EAB">
      <w:pPr>
        <w:rPr>
          <w:rFonts w:ascii="Verdana" w:hAnsi="Verdana"/>
          <w:b/>
          <w:sz w:val="20"/>
          <w:szCs w:val="20"/>
        </w:rPr>
      </w:pPr>
      <w:r>
        <w:rPr>
          <w:rFonts w:ascii="Verdana" w:hAnsi="Verdana"/>
          <w:b/>
          <w:sz w:val="20"/>
          <w:szCs w:val="20"/>
        </w:rPr>
        <w:t xml:space="preserve">Datum: </w:t>
      </w:r>
      <w:r w:rsidR="003B7943">
        <w:rPr>
          <w:rFonts w:ascii="Verdana" w:hAnsi="Verdana"/>
          <w:b/>
          <w:sz w:val="20"/>
          <w:szCs w:val="20"/>
        </w:rPr>
        <w:t>19-04-2019</w:t>
      </w:r>
    </w:p>
    <w:p w:rsidR="005E2EAB" w:rsidRDefault="005E2EAB">
      <w:pPr>
        <w:rPr>
          <w:rFonts w:ascii="Verdana" w:hAnsi="Verdana"/>
          <w:b/>
          <w:sz w:val="20"/>
          <w:szCs w:val="20"/>
        </w:rPr>
      </w:pPr>
      <w:r>
        <w:rPr>
          <w:rFonts w:ascii="Verdana" w:hAnsi="Verdana"/>
          <w:b/>
          <w:sz w:val="20"/>
          <w:szCs w:val="20"/>
        </w:rPr>
        <w:t>Locatie: ZGT Almelo</w:t>
      </w:r>
    </w:p>
    <w:p w:rsidR="00142D16" w:rsidRPr="00142D16" w:rsidRDefault="00142D16">
      <w:pPr>
        <w:rPr>
          <w:rFonts w:ascii="Verdana" w:hAnsi="Verdana"/>
          <w:sz w:val="20"/>
          <w:szCs w:val="20"/>
        </w:rPr>
      </w:pPr>
      <w:r w:rsidRPr="00142D16">
        <w:rPr>
          <w:rFonts w:ascii="Verdana" w:hAnsi="Verdana"/>
          <w:sz w:val="20"/>
          <w:szCs w:val="20"/>
        </w:rPr>
        <w:t>Helaas wordt elke medisch specialist gedurende zijn loopbaan wel eens met een calamiteit geconfronteerd. De gesprekken na en rond een calamiteit vragen een totaal andere houding en techniek, dan de meeste gesprekken met familie of patiënt. Immers, bij deze gesprekken rond een incident (al dan niet met fatale afloop) voert de medicus niet de regie over agenda en inhoud van het gesprek. Niet alle medici zijn toegerust om deze lastige gesprekken te voeren. Deze cursus wil de leden van vakgroepen, die vaak met calamiteiten te maken hebben, handvatten bieden om de gesprekken tot een goed einde te brengen. Naast een kort blok van theorie worden gesprekken geoefend met de inzet van een trainings</w:t>
      </w:r>
      <w:r>
        <w:rPr>
          <w:rFonts w:ascii="Verdana" w:hAnsi="Verdana"/>
          <w:sz w:val="20"/>
          <w:szCs w:val="20"/>
        </w:rPr>
        <w:t>-</w:t>
      </w:r>
      <w:r w:rsidRPr="00142D16">
        <w:rPr>
          <w:rFonts w:ascii="Verdana" w:hAnsi="Verdana"/>
          <w:sz w:val="20"/>
          <w:szCs w:val="20"/>
        </w:rPr>
        <w:t xml:space="preserve"> acteur/actrice. Het onderwerp komt uit eigen ervaring van de cursisten. Elke cursist krijgt de gelegenheid een gesprek te oefenen, terwijl de medecursisten een observatieopdracht krijgen, en ook betrokken worden bij de feedback.</w:t>
      </w:r>
    </w:p>
    <w:p w:rsidR="001E6E25" w:rsidRDefault="001E6E25">
      <w:pPr>
        <w:rPr>
          <w:rFonts w:ascii="Verdana" w:hAnsi="Verdana"/>
          <w:b/>
          <w:sz w:val="20"/>
          <w:szCs w:val="20"/>
        </w:rPr>
      </w:pPr>
    </w:p>
    <w:tbl>
      <w:tblPr>
        <w:tblStyle w:val="Tabelraster"/>
        <w:tblW w:w="0" w:type="auto"/>
        <w:tblLook w:val="04A0" w:firstRow="1" w:lastRow="0" w:firstColumn="1" w:lastColumn="0" w:noHBand="0" w:noVBand="1"/>
      </w:tblPr>
      <w:tblGrid>
        <w:gridCol w:w="1487"/>
        <w:gridCol w:w="3760"/>
        <w:gridCol w:w="3760"/>
        <w:gridCol w:w="2977"/>
        <w:gridCol w:w="2236"/>
      </w:tblGrid>
      <w:tr w:rsidR="001E6E25" w:rsidRPr="001E6E25" w:rsidTr="001E6E25">
        <w:trPr>
          <w:trHeight w:val="645"/>
        </w:trPr>
        <w:tc>
          <w:tcPr>
            <w:tcW w:w="2820" w:type="dxa"/>
            <w:hideMark/>
          </w:tcPr>
          <w:p w:rsidR="001E6E25" w:rsidRPr="001E6E25" w:rsidRDefault="001E6E25" w:rsidP="001E6E25">
            <w:pPr>
              <w:rPr>
                <w:rFonts w:ascii="Verdana" w:hAnsi="Verdana"/>
                <w:b/>
                <w:bCs/>
                <w:sz w:val="20"/>
                <w:szCs w:val="20"/>
              </w:rPr>
            </w:pPr>
            <w:r w:rsidRPr="001E6E25">
              <w:rPr>
                <w:rFonts w:ascii="Verdana" w:hAnsi="Verdana"/>
                <w:b/>
                <w:bCs/>
                <w:sz w:val="20"/>
                <w:szCs w:val="20"/>
              </w:rPr>
              <w:t> </w:t>
            </w:r>
          </w:p>
        </w:tc>
        <w:tc>
          <w:tcPr>
            <w:tcW w:w="3760" w:type="dxa"/>
            <w:noWrap/>
            <w:hideMark/>
          </w:tcPr>
          <w:p w:rsidR="001E6E25" w:rsidRPr="001E6E25" w:rsidRDefault="001E6E25" w:rsidP="001E6E25">
            <w:pPr>
              <w:rPr>
                <w:rFonts w:ascii="Verdana" w:hAnsi="Verdana"/>
                <w:b/>
                <w:bCs/>
                <w:sz w:val="20"/>
                <w:szCs w:val="20"/>
              </w:rPr>
            </w:pPr>
            <w:r w:rsidRPr="001E6E25">
              <w:rPr>
                <w:rFonts w:ascii="Verdana" w:hAnsi="Verdana"/>
                <w:b/>
                <w:bCs/>
                <w:sz w:val="20"/>
                <w:szCs w:val="20"/>
              </w:rPr>
              <w:t>Onderwerp</w:t>
            </w:r>
          </w:p>
        </w:tc>
        <w:tc>
          <w:tcPr>
            <w:tcW w:w="3760" w:type="dxa"/>
            <w:noWrap/>
            <w:hideMark/>
          </w:tcPr>
          <w:p w:rsidR="001E6E25" w:rsidRPr="001E6E25" w:rsidRDefault="001E6E25" w:rsidP="001E6E25">
            <w:pPr>
              <w:rPr>
                <w:rFonts w:ascii="Verdana" w:hAnsi="Verdana"/>
                <w:b/>
                <w:bCs/>
                <w:sz w:val="20"/>
                <w:szCs w:val="20"/>
              </w:rPr>
            </w:pPr>
            <w:r w:rsidRPr="001E6E25">
              <w:rPr>
                <w:rFonts w:ascii="Verdana" w:hAnsi="Verdana"/>
                <w:b/>
                <w:bCs/>
                <w:sz w:val="20"/>
                <w:szCs w:val="20"/>
              </w:rPr>
              <w:t xml:space="preserve">Werkvorm </w:t>
            </w:r>
          </w:p>
        </w:tc>
        <w:tc>
          <w:tcPr>
            <w:tcW w:w="3760" w:type="dxa"/>
            <w:hideMark/>
          </w:tcPr>
          <w:p w:rsidR="001E6E25" w:rsidRPr="001E6E25" w:rsidRDefault="001E6E25" w:rsidP="001E6E25">
            <w:pPr>
              <w:rPr>
                <w:rFonts w:ascii="Verdana" w:hAnsi="Verdana"/>
                <w:b/>
                <w:bCs/>
                <w:sz w:val="20"/>
                <w:szCs w:val="20"/>
              </w:rPr>
            </w:pPr>
            <w:r w:rsidRPr="001E6E25">
              <w:rPr>
                <w:rFonts w:ascii="Verdana" w:hAnsi="Verdana"/>
                <w:b/>
                <w:bCs/>
                <w:sz w:val="20"/>
                <w:szCs w:val="20"/>
              </w:rPr>
              <w:t>Beknopte inhoudelijke toelichting</w:t>
            </w:r>
          </w:p>
        </w:tc>
        <w:tc>
          <w:tcPr>
            <w:tcW w:w="3760" w:type="dxa"/>
            <w:hideMark/>
          </w:tcPr>
          <w:p w:rsidR="001E6E25" w:rsidRPr="001E6E25" w:rsidRDefault="001E6E25" w:rsidP="001E6E25">
            <w:pPr>
              <w:rPr>
                <w:rFonts w:ascii="Verdana" w:hAnsi="Verdana"/>
                <w:b/>
                <w:bCs/>
                <w:sz w:val="20"/>
                <w:szCs w:val="20"/>
              </w:rPr>
            </w:pPr>
            <w:r w:rsidRPr="001E6E25">
              <w:rPr>
                <w:rFonts w:ascii="Verdana" w:hAnsi="Verdana"/>
                <w:b/>
                <w:bCs/>
                <w:sz w:val="20"/>
                <w:szCs w:val="20"/>
              </w:rPr>
              <w:t xml:space="preserve">Spreker/ Begeleider </w:t>
            </w:r>
          </w:p>
        </w:tc>
      </w:tr>
      <w:tr w:rsidR="001E6E25" w:rsidRPr="001E6E25" w:rsidTr="001E6E25">
        <w:trPr>
          <w:trHeight w:val="1500"/>
        </w:trPr>
        <w:tc>
          <w:tcPr>
            <w:tcW w:w="2820" w:type="dxa"/>
            <w:hideMark/>
          </w:tcPr>
          <w:p w:rsidR="001E6E25" w:rsidRPr="001E6E25" w:rsidRDefault="001E6E25">
            <w:pPr>
              <w:rPr>
                <w:rFonts w:ascii="Verdana" w:hAnsi="Verdana"/>
                <w:b/>
                <w:sz w:val="20"/>
                <w:szCs w:val="20"/>
              </w:rPr>
            </w:pPr>
            <w:r w:rsidRPr="001E6E25">
              <w:rPr>
                <w:rFonts w:ascii="Verdana" w:hAnsi="Verdana"/>
                <w:b/>
                <w:sz w:val="20"/>
                <w:szCs w:val="20"/>
              </w:rPr>
              <w:t>17.30-18.00</w:t>
            </w:r>
          </w:p>
        </w:tc>
        <w:tc>
          <w:tcPr>
            <w:tcW w:w="3760" w:type="dxa"/>
            <w:hideMark/>
          </w:tcPr>
          <w:p w:rsidR="001E6E25" w:rsidRPr="001E6E25" w:rsidRDefault="001E6E25">
            <w:pPr>
              <w:rPr>
                <w:rFonts w:ascii="Verdana" w:hAnsi="Verdana"/>
                <w:b/>
                <w:sz w:val="20"/>
                <w:szCs w:val="20"/>
              </w:rPr>
            </w:pPr>
            <w:r w:rsidRPr="001E6E25">
              <w:rPr>
                <w:rFonts w:ascii="Verdana" w:hAnsi="Verdana"/>
                <w:b/>
                <w:sz w:val="20"/>
                <w:szCs w:val="20"/>
              </w:rPr>
              <w:t>voorstellen en uitleg opzet cursus en formuleren leerdoelen</w:t>
            </w:r>
          </w:p>
        </w:tc>
        <w:tc>
          <w:tcPr>
            <w:tcW w:w="3760" w:type="dxa"/>
            <w:hideMark/>
          </w:tcPr>
          <w:p w:rsidR="001E6E25" w:rsidRPr="001E6E25" w:rsidRDefault="001E6E25">
            <w:pPr>
              <w:rPr>
                <w:rFonts w:ascii="Verdana" w:hAnsi="Verdana"/>
                <w:b/>
                <w:sz w:val="20"/>
                <w:szCs w:val="20"/>
              </w:rPr>
            </w:pPr>
            <w:r w:rsidRPr="001E6E25">
              <w:rPr>
                <w:rFonts w:ascii="Verdana" w:hAnsi="Verdana"/>
                <w:b/>
                <w:sz w:val="20"/>
                <w:szCs w:val="20"/>
              </w:rPr>
              <w:t xml:space="preserve">presentatie en interactief over </w:t>
            </w:r>
            <w:r w:rsidR="00151E1D" w:rsidRPr="001E6E25">
              <w:rPr>
                <w:rFonts w:ascii="Verdana" w:hAnsi="Verdana"/>
                <w:b/>
                <w:sz w:val="20"/>
                <w:szCs w:val="20"/>
              </w:rPr>
              <w:t>verwachtingen</w:t>
            </w:r>
          </w:p>
        </w:tc>
        <w:tc>
          <w:tcPr>
            <w:tcW w:w="3760" w:type="dxa"/>
            <w:hideMark/>
          </w:tcPr>
          <w:p w:rsidR="001E6E25" w:rsidRPr="001E6E25" w:rsidRDefault="001E6E25" w:rsidP="006D0E37">
            <w:pPr>
              <w:rPr>
                <w:rFonts w:ascii="Verdana" w:hAnsi="Verdana"/>
                <w:b/>
                <w:sz w:val="20"/>
                <w:szCs w:val="20"/>
              </w:rPr>
            </w:pPr>
            <w:r w:rsidRPr="001E6E25">
              <w:rPr>
                <w:rFonts w:ascii="Verdana" w:hAnsi="Verdana"/>
                <w:b/>
                <w:sz w:val="20"/>
                <w:szCs w:val="20"/>
              </w:rPr>
              <w:t>opzet cursus en vooral nut oefenen gesprekken met acteur, casus uit eigen praktijk</w:t>
            </w:r>
          </w:p>
        </w:tc>
        <w:tc>
          <w:tcPr>
            <w:tcW w:w="3760" w:type="dxa"/>
            <w:hideMark/>
          </w:tcPr>
          <w:p w:rsidR="001E6E25" w:rsidRPr="001E6E25" w:rsidRDefault="001E6E25">
            <w:pPr>
              <w:rPr>
                <w:rFonts w:ascii="Verdana" w:hAnsi="Verdana"/>
                <w:b/>
                <w:sz w:val="20"/>
                <w:szCs w:val="20"/>
              </w:rPr>
            </w:pPr>
            <w:r w:rsidRPr="001E6E25">
              <w:rPr>
                <w:rFonts w:ascii="Verdana" w:hAnsi="Verdana"/>
                <w:b/>
                <w:sz w:val="20"/>
                <w:szCs w:val="20"/>
              </w:rPr>
              <w:t>Cursusleider en acteur</w:t>
            </w:r>
          </w:p>
        </w:tc>
      </w:tr>
      <w:tr w:rsidR="001E6E25" w:rsidRPr="001E6E25" w:rsidTr="001E6E25">
        <w:trPr>
          <w:trHeight w:val="1500"/>
        </w:trPr>
        <w:tc>
          <w:tcPr>
            <w:tcW w:w="2820" w:type="dxa"/>
            <w:hideMark/>
          </w:tcPr>
          <w:p w:rsidR="001E6E25" w:rsidRPr="001E6E25" w:rsidRDefault="001E6E25">
            <w:pPr>
              <w:rPr>
                <w:rFonts w:ascii="Verdana" w:hAnsi="Verdana"/>
                <w:b/>
                <w:sz w:val="20"/>
                <w:szCs w:val="20"/>
              </w:rPr>
            </w:pPr>
            <w:r w:rsidRPr="001E6E25">
              <w:rPr>
                <w:rFonts w:ascii="Verdana" w:hAnsi="Verdana"/>
                <w:b/>
                <w:sz w:val="20"/>
                <w:szCs w:val="20"/>
              </w:rPr>
              <w:t>18.00-18.30</w:t>
            </w:r>
          </w:p>
        </w:tc>
        <w:tc>
          <w:tcPr>
            <w:tcW w:w="3760" w:type="dxa"/>
            <w:hideMark/>
          </w:tcPr>
          <w:p w:rsidR="001E6E25" w:rsidRPr="001E6E25" w:rsidRDefault="001E6E25">
            <w:pPr>
              <w:rPr>
                <w:rFonts w:ascii="Verdana" w:hAnsi="Verdana"/>
                <w:b/>
                <w:sz w:val="20"/>
                <w:szCs w:val="20"/>
              </w:rPr>
            </w:pPr>
            <w:r w:rsidRPr="001E6E25">
              <w:rPr>
                <w:rFonts w:ascii="Verdana" w:hAnsi="Verdana"/>
                <w:b/>
                <w:sz w:val="20"/>
                <w:szCs w:val="20"/>
              </w:rPr>
              <w:t>theorie achter lastige gesprekken</w:t>
            </w:r>
          </w:p>
        </w:tc>
        <w:tc>
          <w:tcPr>
            <w:tcW w:w="3760" w:type="dxa"/>
            <w:hideMark/>
          </w:tcPr>
          <w:p w:rsidR="001E6E25" w:rsidRPr="001E6E25" w:rsidRDefault="001E6E25">
            <w:pPr>
              <w:rPr>
                <w:rFonts w:ascii="Verdana" w:hAnsi="Verdana"/>
                <w:b/>
                <w:sz w:val="20"/>
                <w:szCs w:val="20"/>
              </w:rPr>
            </w:pPr>
            <w:r w:rsidRPr="001E6E25">
              <w:rPr>
                <w:rFonts w:ascii="Verdana" w:hAnsi="Verdana"/>
                <w:b/>
                <w:sz w:val="20"/>
                <w:szCs w:val="20"/>
              </w:rPr>
              <w:t>presentatie</w:t>
            </w:r>
          </w:p>
        </w:tc>
        <w:tc>
          <w:tcPr>
            <w:tcW w:w="3760" w:type="dxa"/>
            <w:hideMark/>
          </w:tcPr>
          <w:p w:rsidR="001E6E25" w:rsidRPr="001E6E25" w:rsidRDefault="001E6E25">
            <w:pPr>
              <w:rPr>
                <w:rFonts w:ascii="Verdana" w:hAnsi="Verdana"/>
                <w:b/>
                <w:sz w:val="20"/>
                <w:szCs w:val="20"/>
              </w:rPr>
            </w:pPr>
            <w:r w:rsidRPr="001E6E25">
              <w:rPr>
                <w:rFonts w:ascii="Verdana" w:hAnsi="Verdana"/>
                <w:b/>
                <w:sz w:val="20"/>
                <w:szCs w:val="20"/>
              </w:rPr>
              <w:t>onderwijsleergesprek over gesprekstechnieken, zoals luisteren, toegeven, beamen, afspraken maken</w:t>
            </w:r>
          </w:p>
        </w:tc>
        <w:tc>
          <w:tcPr>
            <w:tcW w:w="3760" w:type="dxa"/>
            <w:hideMark/>
          </w:tcPr>
          <w:p w:rsidR="001E6E25" w:rsidRPr="001E6E25" w:rsidRDefault="001E6E25">
            <w:pPr>
              <w:rPr>
                <w:rFonts w:ascii="Verdana" w:hAnsi="Verdana"/>
                <w:b/>
                <w:sz w:val="20"/>
                <w:szCs w:val="20"/>
              </w:rPr>
            </w:pPr>
            <w:r w:rsidRPr="001E6E25">
              <w:rPr>
                <w:rFonts w:ascii="Verdana" w:hAnsi="Verdana"/>
                <w:b/>
                <w:sz w:val="20"/>
                <w:szCs w:val="20"/>
              </w:rPr>
              <w:t>cursusleider en acteur</w:t>
            </w:r>
          </w:p>
        </w:tc>
      </w:tr>
      <w:tr w:rsidR="001E6E25" w:rsidRPr="001E6E25" w:rsidTr="001E6E25">
        <w:trPr>
          <w:trHeight w:val="1500"/>
        </w:trPr>
        <w:tc>
          <w:tcPr>
            <w:tcW w:w="2820" w:type="dxa"/>
            <w:hideMark/>
          </w:tcPr>
          <w:p w:rsidR="001E6E25" w:rsidRPr="001E6E25" w:rsidRDefault="001E6E25">
            <w:pPr>
              <w:rPr>
                <w:rFonts w:ascii="Verdana" w:hAnsi="Verdana"/>
                <w:b/>
                <w:sz w:val="20"/>
                <w:szCs w:val="20"/>
              </w:rPr>
            </w:pPr>
            <w:r w:rsidRPr="001E6E25">
              <w:rPr>
                <w:rFonts w:ascii="Verdana" w:hAnsi="Verdana"/>
                <w:b/>
                <w:sz w:val="20"/>
                <w:szCs w:val="20"/>
              </w:rPr>
              <w:t>18.30-20.00</w:t>
            </w:r>
          </w:p>
        </w:tc>
        <w:tc>
          <w:tcPr>
            <w:tcW w:w="3760" w:type="dxa"/>
            <w:hideMark/>
          </w:tcPr>
          <w:p w:rsidR="001E6E25" w:rsidRPr="001E6E25" w:rsidRDefault="001E6E25">
            <w:pPr>
              <w:rPr>
                <w:rFonts w:ascii="Verdana" w:hAnsi="Verdana"/>
                <w:b/>
                <w:sz w:val="20"/>
                <w:szCs w:val="20"/>
              </w:rPr>
            </w:pPr>
            <w:r w:rsidRPr="001E6E25">
              <w:rPr>
                <w:rFonts w:ascii="Verdana" w:hAnsi="Verdana"/>
                <w:b/>
                <w:sz w:val="20"/>
                <w:szCs w:val="20"/>
              </w:rPr>
              <w:t>oefenen met acteur</w:t>
            </w:r>
          </w:p>
        </w:tc>
        <w:tc>
          <w:tcPr>
            <w:tcW w:w="3760" w:type="dxa"/>
            <w:hideMark/>
          </w:tcPr>
          <w:p w:rsidR="001E6E25" w:rsidRPr="001E6E25" w:rsidRDefault="001E6E25">
            <w:pPr>
              <w:rPr>
                <w:rFonts w:ascii="Verdana" w:hAnsi="Verdana"/>
                <w:b/>
                <w:sz w:val="20"/>
                <w:szCs w:val="20"/>
              </w:rPr>
            </w:pPr>
            <w:r w:rsidRPr="001E6E25">
              <w:rPr>
                <w:rFonts w:ascii="Verdana" w:hAnsi="Verdana"/>
                <w:b/>
                <w:sz w:val="20"/>
                <w:szCs w:val="20"/>
              </w:rPr>
              <w:t>rollenspel</w:t>
            </w:r>
          </w:p>
        </w:tc>
        <w:tc>
          <w:tcPr>
            <w:tcW w:w="3760" w:type="dxa"/>
            <w:hideMark/>
          </w:tcPr>
          <w:p w:rsidR="001E6E25" w:rsidRPr="001E6E25" w:rsidRDefault="001E6E25">
            <w:pPr>
              <w:rPr>
                <w:rFonts w:ascii="Verdana" w:hAnsi="Verdana"/>
                <w:b/>
                <w:sz w:val="20"/>
                <w:szCs w:val="20"/>
              </w:rPr>
            </w:pPr>
            <w:r w:rsidRPr="001E6E25">
              <w:rPr>
                <w:rFonts w:ascii="Verdana" w:hAnsi="Verdana"/>
                <w:b/>
                <w:sz w:val="20"/>
                <w:szCs w:val="20"/>
              </w:rPr>
              <w:t xml:space="preserve">acteur speelt </w:t>
            </w:r>
            <w:r w:rsidR="006D0E37" w:rsidRPr="001E6E25">
              <w:rPr>
                <w:rFonts w:ascii="Verdana" w:hAnsi="Verdana"/>
                <w:b/>
                <w:sz w:val="20"/>
                <w:szCs w:val="20"/>
              </w:rPr>
              <w:t>patiënt</w:t>
            </w:r>
            <w:r w:rsidRPr="001E6E25">
              <w:rPr>
                <w:rFonts w:ascii="Verdana" w:hAnsi="Verdana"/>
                <w:b/>
                <w:sz w:val="20"/>
                <w:szCs w:val="20"/>
              </w:rPr>
              <w:t xml:space="preserve"> of familielid, na instructie door cursist en cursusleider. Mogelijkheid tot time-</w:t>
            </w:r>
            <w:r w:rsidR="006D0E37" w:rsidRPr="001E6E25">
              <w:rPr>
                <w:rFonts w:ascii="Verdana" w:hAnsi="Verdana"/>
                <w:b/>
                <w:sz w:val="20"/>
                <w:szCs w:val="20"/>
              </w:rPr>
              <w:t>out,</w:t>
            </w:r>
            <w:r w:rsidRPr="001E6E25">
              <w:rPr>
                <w:rFonts w:ascii="Verdana" w:hAnsi="Verdana"/>
                <w:b/>
                <w:sz w:val="20"/>
                <w:szCs w:val="20"/>
              </w:rPr>
              <w:t xml:space="preserve"> en nadien feedback door alle </w:t>
            </w:r>
            <w:r w:rsidR="006D0E37" w:rsidRPr="001E6E25">
              <w:rPr>
                <w:rFonts w:ascii="Verdana" w:hAnsi="Verdana"/>
                <w:b/>
                <w:sz w:val="20"/>
                <w:szCs w:val="20"/>
              </w:rPr>
              <w:t>deelnemers</w:t>
            </w:r>
          </w:p>
        </w:tc>
        <w:tc>
          <w:tcPr>
            <w:tcW w:w="3760" w:type="dxa"/>
            <w:hideMark/>
          </w:tcPr>
          <w:p w:rsidR="001E6E25" w:rsidRPr="001E6E25" w:rsidRDefault="001E6E25">
            <w:pPr>
              <w:rPr>
                <w:rFonts w:ascii="Verdana" w:hAnsi="Verdana"/>
                <w:b/>
                <w:sz w:val="20"/>
                <w:szCs w:val="20"/>
              </w:rPr>
            </w:pPr>
            <w:r w:rsidRPr="001E6E25">
              <w:rPr>
                <w:rFonts w:ascii="Verdana" w:hAnsi="Verdana"/>
                <w:b/>
                <w:sz w:val="20"/>
                <w:szCs w:val="20"/>
              </w:rPr>
              <w:t>cursusleider en acteur en deelnemers</w:t>
            </w:r>
          </w:p>
        </w:tc>
      </w:tr>
      <w:tr w:rsidR="001E6E25" w:rsidRPr="001E6E25" w:rsidTr="001E6E25">
        <w:trPr>
          <w:trHeight w:val="1500"/>
        </w:trPr>
        <w:tc>
          <w:tcPr>
            <w:tcW w:w="2820" w:type="dxa"/>
            <w:hideMark/>
          </w:tcPr>
          <w:p w:rsidR="001E6E25" w:rsidRPr="001E6E25" w:rsidRDefault="001E6E25">
            <w:pPr>
              <w:rPr>
                <w:rFonts w:ascii="Verdana" w:hAnsi="Verdana"/>
                <w:b/>
                <w:sz w:val="20"/>
                <w:szCs w:val="20"/>
              </w:rPr>
            </w:pPr>
            <w:r w:rsidRPr="001E6E25">
              <w:rPr>
                <w:rFonts w:ascii="Verdana" w:hAnsi="Verdana"/>
                <w:b/>
                <w:sz w:val="20"/>
                <w:szCs w:val="20"/>
              </w:rPr>
              <w:lastRenderedPageBreak/>
              <w:t>20.00-20.30</w:t>
            </w:r>
          </w:p>
        </w:tc>
        <w:tc>
          <w:tcPr>
            <w:tcW w:w="3760" w:type="dxa"/>
            <w:hideMark/>
          </w:tcPr>
          <w:p w:rsidR="001E6E25" w:rsidRPr="001E6E25" w:rsidRDefault="00142D16">
            <w:pPr>
              <w:rPr>
                <w:rFonts w:ascii="Verdana" w:hAnsi="Verdana"/>
                <w:b/>
                <w:sz w:val="20"/>
                <w:szCs w:val="20"/>
              </w:rPr>
            </w:pPr>
            <w:bookmarkStart w:id="0" w:name="_GoBack"/>
            <w:bookmarkEnd w:id="0"/>
            <w:r w:rsidRPr="001E6E25">
              <w:rPr>
                <w:rFonts w:ascii="Verdana" w:hAnsi="Verdana"/>
                <w:b/>
                <w:sz w:val="20"/>
                <w:szCs w:val="20"/>
              </w:rPr>
              <w:t xml:space="preserve">samenvatting </w:t>
            </w:r>
            <w:r w:rsidR="001E6E25" w:rsidRPr="001E6E25">
              <w:rPr>
                <w:rFonts w:ascii="Verdana" w:hAnsi="Verdana"/>
                <w:b/>
                <w:sz w:val="20"/>
                <w:szCs w:val="20"/>
              </w:rPr>
              <w:t>en evaluatie</w:t>
            </w:r>
          </w:p>
        </w:tc>
        <w:tc>
          <w:tcPr>
            <w:tcW w:w="3760" w:type="dxa"/>
            <w:hideMark/>
          </w:tcPr>
          <w:p w:rsidR="001E6E25" w:rsidRPr="001E6E25" w:rsidRDefault="001E6E25">
            <w:pPr>
              <w:rPr>
                <w:rFonts w:ascii="Verdana" w:hAnsi="Verdana"/>
                <w:b/>
                <w:sz w:val="20"/>
                <w:szCs w:val="20"/>
              </w:rPr>
            </w:pPr>
            <w:r w:rsidRPr="001E6E25">
              <w:rPr>
                <w:rFonts w:ascii="Verdana" w:hAnsi="Verdana"/>
                <w:b/>
                <w:sz w:val="20"/>
                <w:szCs w:val="20"/>
              </w:rPr>
              <w:t>interactief leergesprek</w:t>
            </w:r>
          </w:p>
        </w:tc>
        <w:tc>
          <w:tcPr>
            <w:tcW w:w="3760" w:type="dxa"/>
            <w:hideMark/>
          </w:tcPr>
          <w:p w:rsidR="001E6E25" w:rsidRPr="001E6E25" w:rsidRDefault="001E6E25">
            <w:pPr>
              <w:rPr>
                <w:rFonts w:ascii="Verdana" w:hAnsi="Verdana"/>
                <w:b/>
                <w:sz w:val="20"/>
                <w:szCs w:val="20"/>
              </w:rPr>
            </w:pPr>
            <w:r w:rsidRPr="001E6E25">
              <w:rPr>
                <w:rFonts w:ascii="Verdana" w:hAnsi="Verdana"/>
                <w:b/>
                <w:sz w:val="20"/>
                <w:szCs w:val="20"/>
              </w:rPr>
              <w:t>zijn de leerdoelen behaald? Zijn de verwachtingen beantwoord?</w:t>
            </w:r>
          </w:p>
        </w:tc>
        <w:tc>
          <w:tcPr>
            <w:tcW w:w="3760" w:type="dxa"/>
            <w:hideMark/>
          </w:tcPr>
          <w:p w:rsidR="001E6E25" w:rsidRPr="001E6E25" w:rsidRDefault="001E6E25">
            <w:pPr>
              <w:rPr>
                <w:rFonts w:ascii="Verdana" w:hAnsi="Verdana"/>
                <w:b/>
                <w:sz w:val="20"/>
                <w:szCs w:val="20"/>
              </w:rPr>
            </w:pPr>
            <w:r w:rsidRPr="001E6E25">
              <w:rPr>
                <w:rFonts w:ascii="Verdana" w:hAnsi="Verdana"/>
                <w:b/>
                <w:sz w:val="20"/>
                <w:szCs w:val="20"/>
              </w:rPr>
              <w:t>cursusleider</w:t>
            </w:r>
          </w:p>
        </w:tc>
      </w:tr>
    </w:tbl>
    <w:p w:rsidR="001E6E25" w:rsidRPr="005E2EAB" w:rsidRDefault="001E6E25">
      <w:pPr>
        <w:rPr>
          <w:rFonts w:ascii="Verdana" w:hAnsi="Verdana"/>
          <w:b/>
          <w:sz w:val="20"/>
          <w:szCs w:val="20"/>
        </w:rPr>
      </w:pPr>
      <w:r>
        <w:rPr>
          <w:rFonts w:ascii="Verdana" w:hAnsi="Verdana"/>
          <w:b/>
          <w:sz w:val="20"/>
          <w:szCs w:val="20"/>
        </w:rPr>
        <w:t xml:space="preserve"> </w:t>
      </w:r>
    </w:p>
    <w:sectPr w:rsidR="001E6E25" w:rsidRPr="005E2EAB" w:rsidSect="005E2EA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AB"/>
    <w:rsid w:val="00142D16"/>
    <w:rsid w:val="00151E1D"/>
    <w:rsid w:val="001E6E25"/>
    <w:rsid w:val="003B7943"/>
    <w:rsid w:val="005E2EAB"/>
    <w:rsid w:val="006D0E37"/>
    <w:rsid w:val="00853C2A"/>
    <w:rsid w:val="009A7F7D"/>
    <w:rsid w:val="00E67D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E6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E6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33219">
      <w:bodyDiv w:val="1"/>
      <w:marLeft w:val="0"/>
      <w:marRight w:val="0"/>
      <w:marTop w:val="0"/>
      <w:marBottom w:val="0"/>
      <w:divBdr>
        <w:top w:val="none" w:sz="0" w:space="0" w:color="auto"/>
        <w:left w:val="none" w:sz="0" w:space="0" w:color="auto"/>
        <w:bottom w:val="none" w:sz="0" w:space="0" w:color="auto"/>
        <w:right w:val="none" w:sz="0" w:space="0" w:color="auto"/>
      </w:divBdr>
    </w:div>
    <w:div w:id="1045451954">
      <w:bodyDiv w:val="1"/>
      <w:marLeft w:val="0"/>
      <w:marRight w:val="0"/>
      <w:marTop w:val="0"/>
      <w:marBottom w:val="0"/>
      <w:divBdr>
        <w:top w:val="none" w:sz="0" w:space="0" w:color="auto"/>
        <w:left w:val="none" w:sz="0" w:space="0" w:color="auto"/>
        <w:bottom w:val="none" w:sz="0" w:space="0" w:color="auto"/>
        <w:right w:val="none" w:sz="0" w:space="0" w:color="auto"/>
      </w:divBdr>
    </w:div>
    <w:div w:id="1188445645">
      <w:bodyDiv w:val="1"/>
      <w:marLeft w:val="0"/>
      <w:marRight w:val="0"/>
      <w:marTop w:val="0"/>
      <w:marBottom w:val="0"/>
      <w:divBdr>
        <w:top w:val="none" w:sz="0" w:space="0" w:color="auto"/>
        <w:left w:val="none" w:sz="0" w:space="0" w:color="auto"/>
        <w:bottom w:val="none" w:sz="0" w:space="0" w:color="auto"/>
        <w:right w:val="none" w:sz="0" w:space="0" w:color="auto"/>
      </w:divBdr>
    </w:div>
    <w:div w:id="1422724360">
      <w:bodyDiv w:val="1"/>
      <w:marLeft w:val="0"/>
      <w:marRight w:val="0"/>
      <w:marTop w:val="0"/>
      <w:marBottom w:val="0"/>
      <w:divBdr>
        <w:top w:val="none" w:sz="0" w:space="0" w:color="auto"/>
        <w:left w:val="none" w:sz="0" w:space="0" w:color="auto"/>
        <w:bottom w:val="none" w:sz="0" w:space="0" w:color="auto"/>
        <w:right w:val="none" w:sz="0" w:space="0" w:color="auto"/>
      </w:divBdr>
    </w:div>
    <w:div w:id="17318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99C1697F.dotm</Template>
  <TotalTime>21</TotalTime>
  <Pages>2</Pages>
  <Words>256</Words>
  <Characters>1610</Characters>
  <Application>Microsoft Office Word</Application>
  <DocSecurity>0</DocSecurity>
  <Lines>13</Lines>
  <Paragraphs>3</Paragraphs>
  <ScaleCrop>false</ScaleCrop>
  <Company>ZGT</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Westra, M.</dc:creator>
  <cp:lastModifiedBy>Westra, M.</cp:lastModifiedBy>
  <cp:revision>6</cp:revision>
  <dcterms:created xsi:type="dcterms:W3CDTF">2019-02-04T08:48:00Z</dcterms:created>
  <dcterms:modified xsi:type="dcterms:W3CDTF">2019-02-04T11:02:00Z</dcterms:modified>
</cp:coreProperties>
</file>